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C" w:rsidRPr="00CE47FF" w:rsidRDefault="0026716C" w:rsidP="0026716C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CE47FF">
        <w:rPr>
          <w:rFonts w:ascii="Arial" w:hAnsi="Arial" w:cs="Arial"/>
          <w:b/>
          <w:sz w:val="32"/>
          <w:szCs w:val="32"/>
        </w:rPr>
        <w:t>Perfektes Match: Service-Team in Moskau</w:t>
      </w:r>
      <w:r w:rsidRPr="00CE47FF">
        <w:rPr>
          <w:rFonts w:ascii="Arial" w:hAnsi="Arial" w:cs="Arial"/>
          <w:b/>
          <w:sz w:val="32"/>
          <w:szCs w:val="32"/>
        </w:rPr>
        <w:br/>
        <w:t>plus A</w:t>
      </w:r>
      <w:r>
        <w:rPr>
          <w:rFonts w:ascii="Arial" w:hAnsi="Arial" w:cs="Arial"/>
          <w:b/>
          <w:sz w:val="32"/>
          <w:szCs w:val="32"/>
        </w:rPr>
        <w:t>nlagen</w:t>
      </w:r>
      <w:r w:rsidRPr="00CE47FF">
        <w:rPr>
          <w:rFonts w:ascii="Arial" w:hAnsi="Arial" w:cs="Arial"/>
          <w:b/>
          <w:sz w:val="32"/>
          <w:szCs w:val="32"/>
        </w:rPr>
        <w:t>-K</w:t>
      </w:r>
      <w:r>
        <w:rPr>
          <w:rFonts w:ascii="Arial" w:hAnsi="Arial" w:cs="Arial"/>
          <w:b/>
          <w:sz w:val="32"/>
          <w:szCs w:val="32"/>
        </w:rPr>
        <w:t>ompetenz M</w:t>
      </w:r>
      <w:r w:rsidRPr="00CE47FF">
        <w:rPr>
          <w:rFonts w:ascii="Arial" w:hAnsi="Arial" w:cs="Arial"/>
          <w:b/>
          <w:sz w:val="32"/>
          <w:szCs w:val="32"/>
        </w:rPr>
        <w:t>ade in Germany</w:t>
      </w:r>
    </w:p>
    <w:p w:rsidR="0026716C" w:rsidRPr="003510DD" w:rsidRDefault="0026716C" w:rsidP="0026716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Hö</w:t>
      </w:r>
      <w:r w:rsidRPr="003510DD">
        <w:rPr>
          <w:rFonts w:ascii="Arial" w:hAnsi="Arial" w:cs="Arial"/>
          <w:b/>
          <w:sz w:val="24"/>
          <w:szCs w:val="24"/>
        </w:rPr>
        <w:t xml:space="preserve">chstleistung bei </w:t>
      </w:r>
      <w:r>
        <w:rPr>
          <w:rFonts w:ascii="Arial" w:hAnsi="Arial" w:cs="Arial"/>
          <w:b/>
          <w:sz w:val="24"/>
          <w:szCs w:val="24"/>
        </w:rPr>
        <w:t>Maschinen-</w:t>
      </w:r>
      <w:r w:rsidRPr="003510DD">
        <w:rPr>
          <w:rFonts w:ascii="Arial" w:hAnsi="Arial" w:cs="Arial"/>
          <w:b/>
          <w:sz w:val="24"/>
          <w:szCs w:val="24"/>
        </w:rPr>
        <w:t>Performance und Optimierungsstrategien</w:t>
      </w:r>
    </w:p>
    <w:p w:rsidR="0026716C" w:rsidRPr="003510DD" w:rsidRDefault="0026716C" w:rsidP="002671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Beckum, November 2018. </w:t>
      </w:r>
      <w:r w:rsidRPr="003510DD">
        <w:rPr>
          <w:rFonts w:ascii="Arial" w:hAnsi="Arial" w:cs="Arial"/>
          <w:b/>
          <w:sz w:val="24"/>
          <w:szCs w:val="24"/>
        </w:rPr>
        <w:t xml:space="preserve">Zahlreiche Besucher nutzten die Gelegenheit, um sich im Rahmen der 21. </w:t>
      </w:r>
      <w:proofErr w:type="spellStart"/>
      <w:r w:rsidRPr="003510DD">
        <w:rPr>
          <w:rFonts w:ascii="Arial" w:hAnsi="Arial" w:cs="Arial"/>
          <w:b/>
          <w:sz w:val="24"/>
          <w:szCs w:val="24"/>
        </w:rPr>
        <w:t>Khimia</w:t>
      </w:r>
      <w:proofErr w:type="spellEnd"/>
      <w:r w:rsidRPr="003510DD">
        <w:rPr>
          <w:rFonts w:ascii="Arial" w:hAnsi="Arial" w:cs="Arial"/>
          <w:b/>
          <w:sz w:val="24"/>
          <w:szCs w:val="24"/>
        </w:rPr>
        <w:t xml:space="preserve">, der internationalen Ausstellung </w:t>
      </w:r>
      <w:proofErr w:type="spellStart"/>
      <w:r w:rsidRPr="003510DD">
        <w:rPr>
          <w:rFonts w:ascii="Arial" w:hAnsi="Arial" w:cs="Arial"/>
          <w:b/>
          <w:sz w:val="24"/>
          <w:szCs w:val="24"/>
          <w:lang w:val="fr-FR"/>
        </w:rPr>
        <w:t>für</w:t>
      </w:r>
      <w:proofErr w:type="spellEnd"/>
      <w:r w:rsidRPr="003510DD">
        <w:rPr>
          <w:rFonts w:ascii="Arial" w:hAnsi="Arial" w:cs="Arial"/>
          <w:b/>
          <w:sz w:val="24"/>
          <w:szCs w:val="24"/>
          <w:lang w:val="fr-FR"/>
        </w:rPr>
        <w:t xml:space="preserve"> die </w:t>
      </w:r>
      <w:proofErr w:type="spellStart"/>
      <w:r w:rsidRPr="003510DD">
        <w:rPr>
          <w:rFonts w:ascii="Arial" w:hAnsi="Arial" w:cs="Arial"/>
          <w:b/>
          <w:sz w:val="24"/>
          <w:szCs w:val="24"/>
          <w:lang w:val="fr-FR"/>
        </w:rPr>
        <w:t>chemische</w:t>
      </w:r>
      <w:proofErr w:type="spellEnd"/>
      <w:r w:rsidRPr="003510DD">
        <w:rPr>
          <w:rFonts w:ascii="Arial" w:hAnsi="Arial" w:cs="Arial"/>
          <w:b/>
          <w:sz w:val="24"/>
          <w:szCs w:val="24"/>
          <w:lang w:val="fr-FR"/>
        </w:rPr>
        <w:t xml:space="preserve"> Industrie </w:t>
      </w:r>
      <w:proofErr w:type="spellStart"/>
      <w:r w:rsidRPr="003510DD">
        <w:rPr>
          <w:rFonts w:ascii="Arial" w:hAnsi="Arial" w:cs="Arial"/>
          <w:b/>
          <w:sz w:val="24"/>
          <w:szCs w:val="24"/>
          <w:lang w:val="fr-FR"/>
        </w:rPr>
        <w:t>und</w:t>
      </w:r>
      <w:proofErr w:type="spellEnd"/>
      <w:r w:rsidRPr="00351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3510DD">
        <w:rPr>
          <w:rFonts w:ascii="Arial" w:hAnsi="Arial" w:cs="Arial"/>
          <w:b/>
          <w:sz w:val="24"/>
          <w:szCs w:val="24"/>
          <w:lang w:val="fr-FR"/>
        </w:rPr>
        <w:t>Wissenschaft</w:t>
      </w:r>
      <w:proofErr w:type="spellEnd"/>
      <w:r w:rsidRPr="003510DD">
        <w:rPr>
          <w:rFonts w:ascii="Arial" w:hAnsi="Arial" w:cs="Arial"/>
          <w:b/>
          <w:sz w:val="24"/>
          <w:szCs w:val="24"/>
          <w:lang w:val="fr-FR"/>
        </w:rPr>
        <w:t xml:space="preserve">, </w:t>
      </w:r>
      <w:r w:rsidRPr="003510DD">
        <w:rPr>
          <w:rFonts w:ascii="Arial" w:hAnsi="Arial" w:cs="Arial"/>
          <w:b/>
          <w:sz w:val="24"/>
          <w:szCs w:val="24"/>
        </w:rPr>
        <w:t>vom 29. Oktober bis 1. November in Moskau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0DD">
        <w:rPr>
          <w:rFonts w:ascii="Arial" w:hAnsi="Arial" w:cs="Arial"/>
          <w:b/>
          <w:sz w:val="24"/>
          <w:szCs w:val="24"/>
        </w:rPr>
        <w:t xml:space="preserve">über die Innovationen, die </w:t>
      </w:r>
      <w:r>
        <w:rPr>
          <w:rFonts w:ascii="Arial" w:hAnsi="Arial" w:cs="Arial"/>
          <w:b/>
          <w:sz w:val="24"/>
          <w:szCs w:val="24"/>
        </w:rPr>
        <w:t>Anlagen</w:t>
      </w:r>
      <w:r w:rsidRPr="003510DD">
        <w:rPr>
          <w:rFonts w:ascii="Arial" w:hAnsi="Arial" w:cs="Arial"/>
          <w:b/>
          <w:sz w:val="24"/>
          <w:szCs w:val="24"/>
        </w:rPr>
        <w:t>-Kompetenz und die Nachhaltigkeitsstrategien der Möllers Group zu informieren.</w:t>
      </w:r>
    </w:p>
    <w:p w:rsidR="0026716C" w:rsidRPr="00AF1003" w:rsidRDefault="0026716C" w:rsidP="002671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85308">
        <w:rPr>
          <w:rFonts w:ascii="Arial" w:eastAsia="Times New Roman" w:hAnsi="Arial" w:cs="Arial"/>
          <w:sz w:val="24"/>
          <w:szCs w:val="24"/>
          <w:lang w:eastAsia="de-DE"/>
        </w:rPr>
        <w:t>Als international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 xml:space="preserve"> agierendes, traditionell auch in Russland bestens aufgestelltes Unternehmen, bietet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Möllers Group 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>Gesamtlösungen zu den Themen Abfüllen, Palettieren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>Verpacken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Verladen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AF1003">
        <w:rPr>
          <w:rFonts w:ascii="Arial" w:hAnsi="Arial" w:cs="Arial"/>
          <w:sz w:val="24"/>
          <w:szCs w:val="24"/>
        </w:rPr>
        <w:t xml:space="preserve">Anlagen des westfälischen Herstellers bewähren sich in der </w:t>
      </w:r>
      <w:r>
        <w:rPr>
          <w:rFonts w:ascii="Arial" w:hAnsi="Arial" w:cs="Arial"/>
          <w:sz w:val="24"/>
          <w:szCs w:val="24"/>
        </w:rPr>
        <w:t>p</w:t>
      </w:r>
      <w:r w:rsidRPr="00AF1003">
        <w:rPr>
          <w:rFonts w:ascii="Arial" w:hAnsi="Arial" w:cs="Arial"/>
          <w:sz w:val="24"/>
          <w:szCs w:val="24"/>
        </w:rPr>
        <w:t xml:space="preserve">etrochemischen und Baustoffindustrie teils seit 30 Jahren – und tragen zum hervorragenden Ruf des Unternehmens in der Gemeinschaft </w:t>
      </w:r>
      <w:r w:rsidRPr="00AF1003">
        <w:rPr>
          <w:rFonts w:ascii="Arial" w:hAnsi="Arial" w:cs="Arial"/>
          <w:bCs/>
          <w:sz w:val="24"/>
          <w:szCs w:val="24"/>
        </w:rPr>
        <w:t>Unabhängiger Staaten</w:t>
      </w:r>
      <w:r w:rsidRPr="00AF1003">
        <w:rPr>
          <w:rStyle w:val="st1"/>
          <w:rFonts w:ascii="Arial" w:hAnsi="Arial" w:cs="Arial"/>
          <w:sz w:val="24"/>
          <w:szCs w:val="24"/>
        </w:rPr>
        <w:t xml:space="preserve"> </w:t>
      </w:r>
      <w:r w:rsidRPr="00AF1003">
        <w:rPr>
          <w:rFonts w:ascii="Arial" w:hAnsi="Arial" w:cs="Arial"/>
          <w:sz w:val="24"/>
          <w:szCs w:val="24"/>
        </w:rPr>
        <w:t xml:space="preserve">(GUS) bei. Vor Ort übernimmt mit der Moskauer Vertretung </w:t>
      </w:r>
      <w:proofErr w:type="spellStart"/>
      <w:r w:rsidRPr="00AF1003">
        <w:rPr>
          <w:rFonts w:ascii="Arial" w:hAnsi="Arial" w:cs="Arial"/>
          <w:sz w:val="24"/>
          <w:szCs w:val="24"/>
        </w:rPr>
        <w:t>Intertec</w:t>
      </w:r>
      <w:proofErr w:type="spellEnd"/>
      <w:r w:rsidRPr="00AF1003">
        <w:rPr>
          <w:rFonts w:ascii="Arial" w:hAnsi="Arial" w:cs="Arial"/>
          <w:sz w:val="24"/>
          <w:szCs w:val="24"/>
        </w:rPr>
        <w:t xml:space="preserve"> ein etabliertes Spezialisten-Team den Service.</w:t>
      </w:r>
    </w:p>
    <w:p w:rsidR="0026716C" w:rsidRDefault="0026716C" w:rsidP="002671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F1003">
        <w:rPr>
          <w:rFonts w:ascii="Arial" w:eastAsia="Times New Roman" w:hAnsi="Arial" w:cs="Arial"/>
          <w:sz w:val="24"/>
          <w:szCs w:val="24"/>
          <w:lang w:eastAsia="de-DE"/>
        </w:rPr>
        <w:t xml:space="preserve">Zur </w:t>
      </w:r>
      <w:proofErr w:type="spellStart"/>
      <w:r w:rsidRPr="00AF1003">
        <w:rPr>
          <w:rFonts w:ascii="Arial" w:eastAsia="Times New Roman" w:hAnsi="Arial" w:cs="Arial"/>
          <w:sz w:val="24"/>
          <w:szCs w:val="24"/>
          <w:lang w:eastAsia="de-DE"/>
        </w:rPr>
        <w:t>Khimia</w:t>
      </w:r>
      <w:proofErr w:type="spellEnd"/>
      <w:r w:rsidRPr="00AF1003">
        <w:rPr>
          <w:rFonts w:ascii="Arial" w:eastAsia="Times New Roman" w:hAnsi="Arial" w:cs="Arial"/>
          <w:sz w:val="24"/>
          <w:szCs w:val="24"/>
          <w:lang w:eastAsia="de-DE"/>
        </w:rPr>
        <w:t xml:space="preserve"> im Fokus des Fachpublikums: </w:t>
      </w: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>ie praxisnahen Entwicklungen, die auf Kundenseite h</w:t>
      </w:r>
      <w:r>
        <w:rPr>
          <w:rFonts w:ascii="Arial" w:eastAsia="Times New Roman" w:hAnsi="Arial" w:cs="Arial"/>
          <w:sz w:val="24"/>
          <w:szCs w:val="24"/>
          <w:lang w:eastAsia="de-DE"/>
        </w:rPr>
        <w:t>ö</w:t>
      </w:r>
      <w:r w:rsidRPr="00AF1003">
        <w:rPr>
          <w:rFonts w:ascii="Arial" w:eastAsia="Times New Roman" w:hAnsi="Arial" w:cs="Arial"/>
          <w:sz w:val="24"/>
          <w:szCs w:val="24"/>
          <w:lang w:eastAsia="de-DE"/>
        </w:rPr>
        <w:t xml:space="preserve">chste Einsparpotenziale bieten. Darunter </w:t>
      </w:r>
      <w:proofErr w:type="spellStart"/>
      <w:r w:rsidRPr="00AF1003">
        <w:rPr>
          <w:rFonts w:ascii="Arial" w:hAnsi="Arial" w:cs="Arial"/>
          <w:sz w:val="24"/>
          <w:szCs w:val="24"/>
        </w:rPr>
        <w:t>palettenlose</w:t>
      </w:r>
      <w:proofErr w:type="spellEnd"/>
      <w:r w:rsidRPr="00AF1003">
        <w:rPr>
          <w:rFonts w:ascii="Arial" w:hAnsi="Arial" w:cs="Arial"/>
          <w:sz w:val="24"/>
          <w:szCs w:val="24"/>
        </w:rPr>
        <w:t>, wasserdichte und UV-</w:t>
      </w:r>
      <w:r>
        <w:rPr>
          <w:rFonts w:ascii="Arial" w:hAnsi="Arial" w:cs="Arial"/>
          <w:sz w:val="24"/>
          <w:szCs w:val="24"/>
        </w:rPr>
        <w:t>resistent</w:t>
      </w:r>
      <w:r w:rsidRPr="00AF1003">
        <w:rPr>
          <w:rFonts w:ascii="Arial" w:hAnsi="Arial" w:cs="Arial"/>
          <w:sz w:val="24"/>
          <w:szCs w:val="24"/>
        </w:rPr>
        <w:t>e Ladeeinheiten – extr</w:t>
      </w:r>
      <w:r>
        <w:rPr>
          <w:rFonts w:ascii="Arial" w:hAnsi="Arial" w:cs="Arial"/>
          <w:sz w:val="24"/>
          <w:szCs w:val="24"/>
        </w:rPr>
        <w:t>e</w:t>
      </w:r>
      <w:r w:rsidRPr="00AF1003">
        <w:rPr>
          <w:rFonts w:ascii="Arial" w:hAnsi="Arial" w:cs="Arial"/>
          <w:sz w:val="24"/>
          <w:szCs w:val="24"/>
        </w:rPr>
        <w:t>m stabil, sicher und selbsttragend. Die zeitaufwändige und kostenintensive Logistik für die Leerpaletten entfällt. Dabei ist die Folien-Ladeeinheit komplett recycelbar und bilanziert dank reduzierter CO2-Emission einen positiven „</w:t>
      </w:r>
      <w:proofErr w:type="spellStart"/>
      <w:r w:rsidRPr="00AF1003">
        <w:rPr>
          <w:rFonts w:ascii="Arial" w:hAnsi="Arial" w:cs="Arial"/>
          <w:sz w:val="24"/>
          <w:szCs w:val="24"/>
        </w:rPr>
        <w:t>carbon</w:t>
      </w:r>
      <w:proofErr w:type="spellEnd"/>
      <w:r w:rsidRPr="00AF1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003">
        <w:rPr>
          <w:rFonts w:ascii="Arial" w:hAnsi="Arial" w:cs="Arial"/>
          <w:sz w:val="24"/>
          <w:szCs w:val="24"/>
        </w:rPr>
        <w:t>footprint</w:t>
      </w:r>
      <w:proofErr w:type="spellEnd"/>
      <w:r w:rsidRPr="00AF1003">
        <w:rPr>
          <w:rFonts w:ascii="Arial" w:hAnsi="Arial" w:cs="Arial"/>
          <w:sz w:val="24"/>
          <w:szCs w:val="24"/>
        </w:rPr>
        <w:t xml:space="preserve">“. </w:t>
      </w:r>
    </w:p>
    <w:p w:rsidR="0026716C" w:rsidRDefault="0026716C" w:rsidP="002671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F1003">
        <w:rPr>
          <w:rFonts w:ascii="Arial" w:hAnsi="Arial" w:cs="Arial"/>
          <w:sz w:val="24"/>
          <w:szCs w:val="24"/>
        </w:rPr>
        <w:t xml:space="preserve">m steten Dialog mit dem Kunden </w:t>
      </w:r>
      <w:r>
        <w:rPr>
          <w:rFonts w:ascii="Arial" w:hAnsi="Arial" w:cs="Arial"/>
          <w:sz w:val="24"/>
          <w:szCs w:val="24"/>
        </w:rPr>
        <w:t xml:space="preserve">bietet die Möllers Group </w:t>
      </w:r>
      <w:r w:rsidRPr="00AF1003">
        <w:rPr>
          <w:rFonts w:ascii="Arial" w:hAnsi="Arial" w:cs="Arial"/>
          <w:sz w:val="24"/>
          <w:szCs w:val="24"/>
        </w:rPr>
        <w:t>einen laufenden Optimierungsprozess zur kontinuierlichen Verbesserung der Maschinenleistung. Basis dieses</w:t>
      </w:r>
      <w:r>
        <w:rPr>
          <w:rFonts w:ascii="Arial" w:hAnsi="Arial" w:cs="Arial"/>
          <w:sz w:val="24"/>
          <w:szCs w:val="24"/>
        </w:rPr>
        <w:t xml:space="preserve"> Erfolges ist der ganzheitliche</w:t>
      </w:r>
      <w:r w:rsidRPr="00AF1003">
        <w:rPr>
          <w:rFonts w:ascii="Arial" w:hAnsi="Arial" w:cs="Arial"/>
          <w:sz w:val="24"/>
          <w:szCs w:val="24"/>
        </w:rPr>
        <w:t xml:space="preserve"> Ansatz von „Total </w:t>
      </w:r>
      <w:proofErr w:type="spellStart"/>
      <w:r w:rsidRPr="00AF1003">
        <w:rPr>
          <w:rFonts w:ascii="Arial" w:hAnsi="Arial" w:cs="Arial"/>
          <w:sz w:val="24"/>
          <w:szCs w:val="24"/>
        </w:rPr>
        <w:t>Cost</w:t>
      </w:r>
      <w:proofErr w:type="spellEnd"/>
      <w:r w:rsidRPr="00AF1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003">
        <w:rPr>
          <w:rFonts w:ascii="Arial" w:hAnsi="Arial" w:cs="Arial"/>
          <w:sz w:val="24"/>
          <w:szCs w:val="24"/>
        </w:rPr>
        <w:t>of</w:t>
      </w:r>
      <w:proofErr w:type="spellEnd"/>
      <w:r w:rsidRPr="00AF1003">
        <w:rPr>
          <w:rFonts w:ascii="Arial" w:hAnsi="Arial" w:cs="Arial"/>
          <w:sz w:val="24"/>
          <w:szCs w:val="24"/>
        </w:rPr>
        <w:t xml:space="preserve"> Ownership</w:t>
      </w:r>
      <w:r>
        <w:rPr>
          <w:rFonts w:ascii="Arial" w:hAnsi="Arial" w:cs="Arial"/>
          <w:sz w:val="24"/>
          <w:szCs w:val="24"/>
        </w:rPr>
        <w:t xml:space="preserve">“. </w:t>
      </w:r>
      <w:r w:rsidRPr="00AF1003">
        <w:rPr>
          <w:rFonts w:ascii="Arial" w:hAnsi="Arial" w:cs="Arial"/>
          <w:sz w:val="24"/>
          <w:szCs w:val="24"/>
        </w:rPr>
        <w:t>Als Produkt mit weltweit führenden, unerreicht hohen technischen Standards wurde der „Premium Field Service“ neu definiert. Der Premium Field Service wird getragen von 5 fünf starken Säulen mit den Kernthemen Anlageneffektivität, gezieltes Training, Qualitätsstandards, geplante Instandhaltung und kontinuierliche Verbesserung</w:t>
      </w:r>
      <w:r>
        <w:rPr>
          <w:rFonts w:ascii="Arial" w:hAnsi="Arial" w:cs="Arial"/>
          <w:sz w:val="24"/>
          <w:szCs w:val="24"/>
        </w:rPr>
        <w:t xml:space="preserve">, die in Summe dem </w:t>
      </w:r>
      <w:r w:rsidRPr="00AF1003">
        <w:rPr>
          <w:rFonts w:ascii="Arial" w:hAnsi="Arial" w:cs="Arial"/>
          <w:sz w:val="24"/>
          <w:szCs w:val="24"/>
        </w:rPr>
        <w:t xml:space="preserve">Anlagenbetreiber </w:t>
      </w:r>
      <w:r>
        <w:rPr>
          <w:rFonts w:ascii="Arial" w:hAnsi="Arial" w:cs="Arial"/>
          <w:sz w:val="24"/>
          <w:szCs w:val="24"/>
        </w:rPr>
        <w:t xml:space="preserve">Einsparpotenziale </w:t>
      </w:r>
      <w:r w:rsidRPr="00AF1003">
        <w:rPr>
          <w:rFonts w:ascii="Arial" w:hAnsi="Arial" w:cs="Arial"/>
          <w:sz w:val="24"/>
          <w:szCs w:val="24"/>
        </w:rPr>
        <w:t xml:space="preserve">in zweistelliger Millionenhöhe </w:t>
      </w:r>
      <w:r>
        <w:rPr>
          <w:rFonts w:ascii="Arial" w:hAnsi="Arial" w:cs="Arial"/>
          <w:sz w:val="24"/>
          <w:szCs w:val="24"/>
        </w:rPr>
        <w:t>ermöglichen</w:t>
      </w:r>
      <w:r w:rsidRPr="00AF1003">
        <w:rPr>
          <w:rFonts w:ascii="Arial" w:hAnsi="Arial" w:cs="Arial"/>
          <w:sz w:val="24"/>
          <w:szCs w:val="24"/>
        </w:rPr>
        <w:t xml:space="preserve">. </w:t>
      </w:r>
    </w:p>
    <w:p w:rsidR="0026716C" w:rsidRPr="009D1BEB" w:rsidRDefault="0026716C" w:rsidP="002671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Weltweit einmaliges Angebot der </w:t>
      </w:r>
      <w:r w:rsidRPr="00AF1003">
        <w:rPr>
          <w:rFonts w:ascii="Arial" w:hAnsi="Arial" w:cs="Arial"/>
          <w:sz w:val="24"/>
          <w:szCs w:val="24"/>
        </w:rPr>
        <w:t xml:space="preserve">Möllers Group </w:t>
      </w:r>
      <w:r>
        <w:rPr>
          <w:rFonts w:ascii="Arial" w:hAnsi="Arial" w:cs="Arial"/>
          <w:sz w:val="24"/>
          <w:szCs w:val="24"/>
        </w:rPr>
        <w:t xml:space="preserve">Academy: </w:t>
      </w:r>
      <w:r w:rsidRPr="00AF1003">
        <w:rPr>
          <w:rFonts w:ascii="Arial" w:hAnsi="Arial" w:cs="Arial"/>
          <w:sz w:val="24"/>
          <w:szCs w:val="24"/>
        </w:rPr>
        <w:t xml:space="preserve">Bedien- und Wartungspersonal </w:t>
      </w:r>
      <w:r>
        <w:rPr>
          <w:rFonts w:ascii="Arial" w:hAnsi="Arial" w:cs="Arial"/>
          <w:sz w:val="24"/>
          <w:szCs w:val="24"/>
        </w:rPr>
        <w:t xml:space="preserve">wird an einer Line im Produktionsmaßstab </w:t>
      </w:r>
      <w:r w:rsidRPr="00AF1003">
        <w:rPr>
          <w:rFonts w:ascii="Arial" w:hAnsi="Arial" w:cs="Arial"/>
          <w:sz w:val="24"/>
          <w:szCs w:val="24"/>
        </w:rPr>
        <w:t>befähig</w:t>
      </w:r>
      <w:r>
        <w:rPr>
          <w:rFonts w:ascii="Arial" w:hAnsi="Arial" w:cs="Arial"/>
          <w:sz w:val="24"/>
          <w:szCs w:val="24"/>
        </w:rPr>
        <w:t>t</w:t>
      </w:r>
      <w:r w:rsidRPr="00AF1003">
        <w:rPr>
          <w:rFonts w:ascii="Arial" w:hAnsi="Arial" w:cs="Arial"/>
          <w:sz w:val="24"/>
          <w:szCs w:val="24"/>
        </w:rPr>
        <w:t xml:space="preserve">, Fehler selbstständig zu erkennen, korrekt einzuschätzen und die Anlagen professionell zu betreiben. </w:t>
      </w:r>
    </w:p>
    <w:p w:rsidR="0026716C" w:rsidRDefault="0026716C">
      <w:bookmarkStart w:id="0" w:name="_GoBack"/>
      <w:bookmarkEnd w:id="0"/>
    </w:p>
    <w:sectPr w:rsidR="00267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6C"/>
    <w:rsid w:val="0026716C"/>
    <w:rsid w:val="004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1240-D38C-254C-BFB2-D159B29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716C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26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2018-12-17T09:55:00Z</dcterms:created>
  <dcterms:modified xsi:type="dcterms:W3CDTF">2018-12-17T09:55:00Z</dcterms:modified>
</cp:coreProperties>
</file>