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7F09" w:rsidRPr="0061459E" w:rsidRDefault="00DE7F09" w:rsidP="00DE7F09">
      <w:pPr>
        <w:tabs>
          <w:tab w:val="left" w:pos="-284"/>
        </w:tabs>
        <w:rPr>
          <w:rFonts w:ascii="Arial" w:hAnsi="Arial" w:cs="Arial"/>
          <w:b/>
          <w:sz w:val="32"/>
          <w:szCs w:val="32"/>
        </w:rPr>
      </w:pPr>
      <w:proofErr w:type="spellStart"/>
      <w:r w:rsidRPr="0061459E">
        <w:rPr>
          <w:rFonts w:ascii="Arial" w:hAnsi="Arial" w:cs="Arial"/>
          <w:b/>
          <w:sz w:val="32"/>
          <w:szCs w:val="32"/>
        </w:rPr>
        <w:t>Upakovka</w:t>
      </w:r>
      <w:proofErr w:type="spellEnd"/>
      <w:r w:rsidRPr="0061459E">
        <w:rPr>
          <w:rFonts w:ascii="Arial" w:hAnsi="Arial" w:cs="Arial"/>
          <w:b/>
          <w:sz w:val="32"/>
          <w:szCs w:val="32"/>
        </w:rPr>
        <w:t xml:space="preserve">: </w:t>
      </w:r>
      <w:proofErr w:type="spellStart"/>
      <w:r w:rsidRPr="0061459E">
        <w:rPr>
          <w:rFonts w:ascii="Arial" w:hAnsi="Arial" w:cs="Arial"/>
          <w:b/>
          <w:sz w:val="32"/>
          <w:szCs w:val="32"/>
        </w:rPr>
        <w:t>Palettenlose</w:t>
      </w:r>
      <w:proofErr w:type="spellEnd"/>
      <w:r w:rsidRPr="0061459E">
        <w:rPr>
          <w:rFonts w:ascii="Arial" w:hAnsi="Arial" w:cs="Arial"/>
          <w:b/>
          <w:sz w:val="32"/>
          <w:szCs w:val="32"/>
        </w:rPr>
        <w:t xml:space="preserve"> Technik im Fokus des Fachpublikums</w:t>
      </w:r>
    </w:p>
    <w:p w:rsidR="00DE7F09" w:rsidRPr="009264A4" w:rsidRDefault="00DE7F09" w:rsidP="00DE7F09">
      <w:pPr>
        <w:tabs>
          <w:tab w:val="left" w:pos="-284"/>
        </w:tabs>
        <w:rPr>
          <w:rFonts w:ascii="Arial" w:hAnsi="Arial" w:cs="Arial"/>
          <w:b/>
          <w:sz w:val="24"/>
          <w:szCs w:val="24"/>
        </w:rPr>
      </w:pPr>
      <w:r w:rsidRPr="009264A4">
        <w:rPr>
          <w:rFonts w:ascii="Arial" w:hAnsi="Arial" w:cs="Arial"/>
          <w:b/>
          <w:sz w:val="24"/>
          <w:szCs w:val="24"/>
        </w:rPr>
        <w:t>Möllers insta</w:t>
      </w:r>
      <w:r>
        <w:rPr>
          <w:rFonts w:ascii="Arial" w:hAnsi="Arial" w:cs="Arial"/>
          <w:b/>
          <w:sz w:val="24"/>
          <w:szCs w:val="24"/>
        </w:rPr>
        <w:t xml:space="preserve">lliert erste universelle Anlage </w:t>
      </w:r>
      <w:r w:rsidRPr="009264A4">
        <w:rPr>
          <w:rFonts w:ascii="Arial" w:hAnsi="Arial" w:cs="Arial"/>
          <w:b/>
          <w:sz w:val="24"/>
          <w:szCs w:val="24"/>
        </w:rPr>
        <w:t>für Petrochemie in Russland</w:t>
      </w:r>
    </w:p>
    <w:p w:rsidR="00DE7F09" w:rsidRPr="009264A4" w:rsidRDefault="00DE7F09" w:rsidP="00DE7F09">
      <w:pPr>
        <w:tabs>
          <w:tab w:val="left" w:pos="0"/>
        </w:tabs>
        <w:rPr>
          <w:rFonts w:ascii="Arial" w:hAnsi="Arial" w:cs="Arial"/>
          <w:b/>
          <w:sz w:val="24"/>
          <w:szCs w:val="24"/>
        </w:rPr>
      </w:pPr>
      <w:r w:rsidRPr="009264A4">
        <w:rPr>
          <w:rStyle w:val="st1"/>
          <w:rFonts w:ascii="Arial" w:hAnsi="Arial" w:cs="Arial"/>
          <w:b/>
          <w:sz w:val="24"/>
          <w:szCs w:val="24"/>
        </w:rPr>
        <w:t xml:space="preserve">PJSC </w:t>
      </w:r>
      <w:proofErr w:type="spellStart"/>
      <w:r w:rsidRPr="009264A4">
        <w:rPr>
          <w:rStyle w:val="st1"/>
          <w:rFonts w:ascii="Arial" w:hAnsi="Arial" w:cs="Arial"/>
          <w:b/>
          <w:sz w:val="24"/>
          <w:szCs w:val="24"/>
        </w:rPr>
        <w:t>Kazanorgintez</w:t>
      </w:r>
      <w:proofErr w:type="spellEnd"/>
      <w:r w:rsidRPr="009264A4">
        <w:rPr>
          <w:rFonts w:ascii="Arial" w:hAnsi="Arial" w:cs="Arial"/>
          <w:b/>
          <w:sz w:val="24"/>
          <w:szCs w:val="24"/>
        </w:rPr>
        <w:t xml:space="preserve"> erweiterte die Produktion um eine universelle Linie mit 2-Wege </w:t>
      </w:r>
      <w:proofErr w:type="spellStart"/>
      <w:r w:rsidRPr="009264A4">
        <w:rPr>
          <w:rFonts w:ascii="Arial" w:hAnsi="Arial" w:cs="Arial"/>
          <w:b/>
          <w:sz w:val="24"/>
          <w:szCs w:val="24"/>
        </w:rPr>
        <w:t>palettenloser</w:t>
      </w:r>
      <w:proofErr w:type="spellEnd"/>
      <w:r w:rsidRPr="009264A4">
        <w:rPr>
          <w:rFonts w:ascii="Arial" w:hAnsi="Arial" w:cs="Arial"/>
          <w:b/>
          <w:sz w:val="24"/>
          <w:szCs w:val="24"/>
        </w:rPr>
        <w:t xml:space="preserve"> Technik. Die einzigartige Anlage kann Versandeinheiten sowohl mit als auch ohne Palette bilden.</w:t>
      </w:r>
    </w:p>
    <w:p w:rsidR="00DE7F09" w:rsidRPr="009264A4" w:rsidRDefault="00DE7F09" w:rsidP="00DE7F09">
      <w:pPr>
        <w:tabs>
          <w:tab w:val="left" w:pos="0"/>
        </w:tabs>
        <w:rPr>
          <w:rFonts w:ascii="Arial" w:hAnsi="Arial" w:cs="Arial"/>
          <w:sz w:val="24"/>
          <w:szCs w:val="24"/>
        </w:rPr>
      </w:pPr>
      <w:r w:rsidRPr="009264A4">
        <w:rPr>
          <w:rFonts w:ascii="Arial" w:hAnsi="Arial" w:cs="Arial"/>
          <w:sz w:val="24"/>
          <w:szCs w:val="24"/>
        </w:rPr>
        <w:t xml:space="preserve">Auf der </w:t>
      </w:r>
      <w:proofErr w:type="spellStart"/>
      <w:r w:rsidRPr="009264A4">
        <w:rPr>
          <w:rFonts w:ascii="Arial" w:hAnsi="Arial" w:cs="Arial"/>
          <w:sz w:val="24"/>
          <w:szCs w:val="24"/>
        </w:rPr>
        <w:t>Upakovka</w:t>
      </w:r>
      <w:proofErr w:type="spellEnd"/>
      <w:r w:rsidRPr="009264A4">
        <w:rPr>
          <w:rFonts w:ascii="Arial" w:hAnsi="Arial" w:cs="Arial"/>
          <w:sz w:val="24"/>
          <w:szCs w:val="24"/>
        </w:rPr>
        <w:t xml:space="preserve"> 2017 berieten Dr. Gunther </w:t>
      </w:r>
      <w:proofErr w:type="spellStart"/>
      <w:r w:rsidRPr="009264A4">
        <w:rPr>
          <w:rFonts w:ascii="Arial" w:hAnsi="Arial" w:cs="Arial"/>
          <w:sz w:val="24"/>
          <w:szCs w:val="24"/>
        </w:rPr>
        <w:t>Voswinckel</w:t>
      </w:r>
      <w:proofErr w:type="spellEnd"/>
      <w:r w:rsidRPr="009264A4">
        <w:rPr>
          <w:rFonts w:ascii="Arial" w:hAnsi="Arial" w:cs="Arial"/>
          <w:sz w:val="24"/>
          <w:szCs w:val="24"/>
        </w:rPr>
        <w:t>, CEO der Möllers Group und D</w:t>
      </w:r>
      <w:r>
        <w:rPr>
          <w:rFonts w:ascii="Arial" w:hAnsi="Arial" w:cs="Arial"/>
          <w:sz w:val="24"/>
          <w:szCs w:val="24"/>
        </w:rPr>
        <w:t>i</w:t>
      </w:r>
      <w:r w:rsidRPr="009264A4">
        <w:rPr>
          <w:rFonts w:ascii="Arial" w:hAnsi="Arial" w:cs="Arial"/>
          <w:sz w:val="24"/>
          <w:szCs w:val="24"/>
        </w:rPr>
        <w:t xml:space="preserve">mitri </w:t>
      </w:r>
      <w:proofErr w:type="spellStart"/>
      <w:r w:rsidRPr="009264A4">
        <w:rPr>
          <w:rFonts w:ascii="Arial" w:hAnsi="Arial" w:cs="Arial"/>
          <w:sz w:val="24"/>
          <w:szCs w:val="24"/>
        </w:rPr>
        <w:t>Perfilev</w:t>
      </w:r>
      <w:proofErr w:type="spellEnd"/>
      <w:r w:rsidRPr="009264A4">
        <w:rPr>
          <w:rFonts w:ascii="Arial" w:hAnsi="Arial" w:cs="Arial"/>
          <w:sz w:val="24"/>
          <w:szCs w:val="24"/>
        </w:rPr>
        <w:t xml:space="preserve">, der Moskauer Vertretung </w:t>
      </w:r>
      <w:proofErr w:type="spellStart"/>
      <w:r w:rsidRPr="009264A4">
        <w:rPr>
          <w:rFonts w:ascii="Arial" w:hAnsi="Arial" w:cs="Arial"/>
          <w:sz w:val="24"/>
          <w:szCs w:val="24"/>
        </w:rPr>
        <w:t>Intertec</w:t>
      </w:r>
      <w:proofErr w:type="spellEnd"/>
      <w:r w:rsidRPr="009264A4">
        <w:rPr>
          <w:rFonts w:ascii="Arial" w:hAnsi="Arial" w:cs="Arial"/>
          <w:sz w:val="24"/>
          <w:szCs w:val="24"/>
        </w:rPr>
        <w:t xml:space="preserve">, als Doppelspitze den </w:t>
      </w:r>
      <w:r>
        <w:rPr>
          <w:rFonts w:ascii="Arial" w:hAnsi="Arial" w:cs="Arial"/>
          <w:sz w:val="24"/>
          <w:szCs w:val="24"/>
        </w:rPr>
        <w:t>langjährigen K</w:t>
      </w:r>
      <w:r w:rsidRPr="009264A4">
        <w:rPr>
          <w:rFonts w:ascii="Arial" w:hAnsi="Arial" w:cs="Arial"/>
          <w:sz w:val="24"/>
          <w:szCs w:val="24"/>
        </w:rPr>
        <w:t xml:space="preserve">unden PJSC </w:t>
      </w:r>
      <w:proofErr w:type="spellStart"/>
      <w:r w:rsidRPr="009264A4">
        <w:rPr>
          <w:rFonts w:ascii="Arial" w:hAnsi="Arial" w:cs="Arial"/>
          <w:sz w:val="24"/>
          <w:szCs w:val="24"/>
        </w:rPr>
        <w:t>Kazanorgsintez</w:t>
      </w:r>
      <w:proofErr w:type="spellEnd"/>
      <w:r w:rsidRPr="009264A4">
        <w:rPr>
          <w:rFonts w:ascii="Arial" w:hAnsi="Arial" w:cs="Arial"/>
          <w:sz w:val="24"/>
          <w:szCs w:val="24"/>
        </w:rPr>
        <w:t xml:space="preserve">. PJSC </w:t>
      </w:r>
      <w:proofErr w:type="spellStart"/>
      <w:r w:rsidRPr="009264A4">
        <w:rPr>
          <w:rFonts w:ascii="Arial" w:hAnsi="Arial" w:cs="Arial"/>
          <w:bCs/>
          <w:sz w:val="24"/>
          <w:szCs w:val="24"/>
        </w:rPr>
        <w:t>Kazanorgsintez</w:t>
      </w:r>
      <w:proofErr w:type="spellEnd"/>
      <w:r w:rsidRPr="009264A4">
        <w:rPr>
          <w:rFonts w:ascii="Arial" w:hAnsi="Arial" w:cs="Arial"/>
          <w:bCs/>
          <w:sz w:val="24"/>
          <w:szCs w:val="24"/>
        </w:rPr>
        <w:t xml:space="preserve"> ist </w:t>
      </w:r>
      <w:r w:rsidRPr="009264A4">
        <w:rPr>
          <w:rFonts w:ascii="Arial" w:hAnsi="Arial" w:cs="Arial"/>
          <w:sz w:val="24"/>
          <w:szCs w:val="24"/>
        </w:rPr>
        <w:t>eines der größten Chemie-Unternehmen der Russischen Föderation, einziger Produzent für Polycarbonate im Land und einer der größten Polymerhersteller weltweit. Er setzt seit Jahrzehnten auf die gute Zusammenarbeit mit der Möllers Group und die Zuverlässigkeit der inzwischen sieben Linien. Kurz nach der Messe konnte der Auftrag für die universelle Linie verbucht werden.</w:t>
      </w:r>
    </w:p>
    <w:p w:rsidR="00DE7F09" w:rsidRPr="009264A4" w:rsidRDefault="00DE7F09" w:rsidP="00DE7F09">
      <w:pPr>
        <w:tabs>
          <w:tab w:val="left" w:pos="0"/>
        </w:tabs>
        <w:rPr>
          <w:rFonts w:ascii="Arial" w:hAnsi="Arial" w:cs="Arial"/>
          <w:b/>
          <w:sz w:val="28"/>
          <w:szCs w:val="28"/>
        </w:rPr>
      </w:pPr>
      <w:r w:rsidRPr="009264A4">
        <w:rPr>
          <w:rFonts w:ascii="Arial" w:hAnsi="Arial" w:cs="Arial"/>
          <w:sz w:val="24"/>
          <w:szCs w:val="24"/>
        </w:rPr>
        <w:t xml:space="preserve">Die </w:t>
      </w:r>
      <w:proofErr w:type="spellStart"/>
      <w:r w:rsidRPr="009264A4">
        <w:rPr>
          <w:rFonts w:ascii="Arial" w:hAnsi="Arial" w:cs="Arial"/>
          <w:sz w:val="24"/>
          <w:szCs w:val="24"/>
        </w:rPr>
        <w:t>palettenlosen</w:t>
      </w:r>
      <w:proofErr w:type="spellEnd"/>
      <w:r w:rsidRPr="009264A4">
        <w:rPr>
          <w:rFonts w:ascii="Arial" w:hAnsi="Arial" w:cs="Arial"/>
          <w:sz w:val="24"/>
          <w:szCs w:val="24"/>
        </w:rPr>
        <w:t>, wasserdichten und UV-abweisenden Ladeeinheiten sind extrem stabil, sicher und selbsttragend. Die zeitaufwändige und kostenintensive Logistik für die Leerpaletten entfällt. Dabei ist die Folien-Ladeeinheit komplett recycelbar und bilanziert dank reduzierter CO2-Emission einen positiven „</w:t>
      </w:r>
      <w:proofErr w:type="spellStart"/>
      <w:r w:rsidRPr="009264A4">
        <w:rPr>
          <w:rFonts w:ascii="Arial" w:hAnsi="Arial" w:cs="Arial"/>
          <w:sz w:val="24"/>
          <w:szCs w:val="24"/>
        </w:rPr>
        <w:t>carbon</w:t>
      </w:r>
      <w:proofErr w:type="spellEnd"/>
      <w:r w:rsidRPr="009264A4">
        <w:rPr>
          <w:rFonts w:ascii="Arial" w:hAnsi="Arial" w:cs="Arial"/>
          <w:sz w:val="24"/>
          <w:szCs w:val="24"/>
        </w:rPr>
        <w:t xml:space="preserve"> </w:t>
      </w:r>
      <w:proofErr w:type="spellStart"/>
      <w:r w:rsidRPr="009264A4">
        <w:rPr>
          <w:rFonts w:ascii="Arial" w:hAnsi="Arial" w:cs="Arial"/>
          <w:sz w:val="24"/>
          <w:szCs w:val="24"/>
        </w:rPr>
        <w:t>footprint</w:t>
      </w:r>
      <w:proofErr w:type="spellEnd"/>
      <w:r w:rsidRPr="009264A4">
        <w:rPr>
          <w:rFonts w:ascii="Arial" w:hAnsi="Arial" w:cs="Arial"/>
          <w:sz w:val="24"/>
          <w:szCs w:val="24"/>
        </w:rPr>
        <w:t>“.</w:t>
      </w:r>
    </w:p>
    <w:p w:rsidR="00DE7F09" w:rsidRPr="009264A4" w:rsidRDefault="00DE7F09" w:rsidP="00DE7F09">
      <w:pPr>
        <w:tabs>
          <w:tab w:val="left" w:pos="0"/>
        </w:tabs>
        <w:rPr>
          <w:rFonts w:ascii="Arial" w:hAnsi="Arial" w:cs="Arial"/>
          <w:sz w:val="24"/>
          <w:szCs w:val="24"/>
        </w:rPr>
      </w:pPr>
      <w:r w:rsidRPr="009264A4">
        <w:rPr>
          <w:rFonts w:ascii="Arial" w:hAnsi="Arial" w:cs="Arial"/>
          <w:sz w:val="24"/>
          <w:szCs w:val="24"/>
        </w:rPr>
        <w:t xml:space="preserve">Im Herbst des Vorjahres trat die Anlage vom westfälischen Beckum </w:t>
      </w:r>
      <w:proofErr w:type="gramStart"/>
      <w:r w:rsidRPr="009264A4">
        <w:rPr>
          <w:rFonts w:ascii="Arial" w:hAnsi="Arial" w:cs="Arial"/>
          <w:sz w:val="24"/>
          <w:szCs w:val="24"/>
        </w:rPr>
        <w:t>aus ihren Weg</w:t>
      </w:r>
      <w:proofErr w:type="gramEnd"/>
      <w:r w:rsidRPr="009264A4">
        <w:rPr>
          <w:rFonts w:ascii="Arial" w:hAnsi="Arial" w:cs="Arial"/>
          <w:sz w:val="24"/>
          <w:szCs w:val="24"/>
        </w:rPr>
        <w:t xml:space="preserve"> ins 3000 Kilometer entfernte Kasan in der Republik </w:t>
      </w:r>
      <w:proofErr w:type="spellStart"/>
      <w:r w:rsidRPr="009264A4">
        <w:rPr>
          <w:rFonts w:ascii="Arial" w:hAnsi="Arial" w:cs="Arial"/>
          <w:sz w:val="24"/>
          <w:szCs w:val="24"/>
        </w:rPr>
        <w:t>Tatarstan</w:t>
      </w:r>
      <w:proofErr w:type="spellEnd"/>
      <w:r w:rsidRPr="009264A4">
        <w:rPr>
          <w:rFonts w:ascii="Arial" w:hAnsi="Arial" w:cs="Arial"/>
          <w:sz w:val="24"/>
          <w:szCs w:val="24"/>
        </w:rPr>
        <w:t xml:space="preserve"> an.</w:t>
      </w:r>
    </w:p>
    <w:p w:rsidR="00DE7F09" w:rsidRDefault="00DE7F09">
      <w:bookmarkStart w:id="0" w:name="_GoBack"/>
      <w:bookmarkEnd w:id="0"/>
    </w:p>
    <w:sectPr w:rsidR="00DE7F09" w:rsidSect="004518C7">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F09"/>
    <w:rsid w:val="004518C7"/>
    <w:rsid w:val="00DE7F0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0FF1B3-6CE1-8047-ADBC-F63793A53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DE7F09"/>
    <w:pPr>
      <w:spacing w:before="120"/>
    </w:pPr>
    <w:rPr>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st1">
    <w:name w:val="st1"/>
    <w:basedOn w:val="Absatz-Standardschriftart"/>
    <w:rsid w:val="00DE7F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189</Words>
  <Characters>1194</Characters>
  <Application>Microsoft Office Word</Application>
  <DocSecurity>0</DocSecurity>
  <Lines>9</Lines>
  <Paragraphs>2</Paragraphs>
  <ScaleCrop>false</ScaleCrop>
  <Company/>
  <LinksUpToDate>false</LinksUpToDate>
  <CharactersWithSpaces>1381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MEDIUM - Bernd Duesmann</dc:creator>
  <cp:keywords/>
  <dc:description/>
  <cp:lastModifiedBy>MEDIUM - Bernd Duesmann</cp:lastModifiedBy>
  <cp:revision>1</cp:revision>
  <dcterms:created xsi:type="dcterms:W3CDTF">2018-12-13T15:53:00Z</dcterms:created>
  <dcterms:modified xsi:type="dcterms:W3CDTF">2018-12-13T15:54:00Z</dcterms:modified>
</cp:coreProperties>
</file>